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napToGrid/>
        <w:spacing w:line="580" w:lineRule="exact"/>
        <w:textAlignment w:val="auto"/>
        <w:rPr>
          <w:rFonts w:ascii="黑体" w:eastAsia="黑体"/>
          <w:sz w:val="32"/>
          <w:szCs w:val="32"/>
        </w:rPr>
      </w:pPr>
      <w:bookmarkStart w:id="0" w:name="标题"/>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禁止在内蒙古自治区霍林河防洪治理工程</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pacing w:val="11"/>
          <w:sz w:val="44"/>
          <w:szCs w:val="44"/>
          <w:lang w:eastAsia="zh-CN"/>
        </w:rPr>
      </w:pPr>
      <w:r>
        <w:rPr>
          <w:rFonts w:hint="eastAsia" w:ascii="方正小标宋简体" w:hAnsi="宋体" w:eastAsia="方正小标宋简体"/>
          <w:b w:val="0"/>
          <w:bCs/>
          <w:spacing w:val="11"/>
          <w:sz w:val="44"/>
          <w:szCs w:val="44"/>
          <w:lang w:eastAsia="zh-CN"/>
        </w:rPr>
        <w:t>建设范围内新增建设项目和迁入人口的通告</w:t>
      </w:r>
    </w:p>
    <w:p>
      <w:pPr>
        <w:pStyle w:val="2"/>
        <w:rPr>
          <w:rFonts w:hint="eastAsia"/>
          <w:lang w:eastAsia="zh-CN"/>
        </w:rPr>
      </w:pPr>
      <w:bookmarkStart w:id="3" w:name="_GoBack"/>
      <w:bookmarkEnd w:id="3"/>
    </w:p>
    <w:p>
      <w:pPr>
        <w:jc w:val="center"/>
        <w:rPr>
          <w:rFonts w:hint="eastAsia" w:ascii="黑体" w:eastAsia="黑体"/>
          <w:sz w:val="32"/>
          <w:szCs w:val="32"/>
        </w:rPr>
      </w:pPr>
      <w:bookmarkStart w:id="1" w:name="缓急"/>
      <w:bookmarkEnd w:id="1"/>
      <w:r>
        <w:rPr>
          <w:rFonts w:hint="eastAsia" w:ascii="仿宋_GB2312" w:eastAsia="仿宋_GB2312"/>
          <w:sz w:val="32"/>
          <w:szCs w:val="32"/>
          <w:lang w:eastAsia="zh-CN"/>
        </w:rPr>
        <w:t>内政字〔2026〕</w:t>
      </w:r>
      <w:r>
        <w:rPr>
          <w:rFonts w:hint="eastAsia" w:ascii="仿宋_GB2312" w:eastAsia="仿宋_GB2312"/>
          <w:sz w:val="32"/>
          <w:szCs w:val="32"/>
          <w:lang w:val="en-US" w:eastAsia="zh-CN"/>
        </w:rPr>
        <w:t>55</w:t>
      </w:r>
      <w:r>
        <w:rPr>
          <w:rFonts w:hint="eastAsia" w:ascii="仿宋_GB2312" w:eastAsia="仿宋_GB2312"/>
          <w:sz w:val="32"/>
          <w:szCs w:val="32"/>
          <w:lang w:eastAsia="zh-CN"/>
        </w:rPr>
        <w:t>号</w:t>
      </w:r>
    </w:p>
    <w:p>
      <w:pPr>
        <w:pStyle w:val="2"/>
        <w:rPr>
          <w:rFonts w:hint="eastAsia"/>
          <w:lang w:eastAsia="zh-CN"/>
        </w:rPr>
      </w:pPr>
    </w:p>
    <w:p>
      <w:pPr>
        <w:pStyle w:val="2"/>
        <w:keepNext w:val="0"/>
        <w:keepLines w:val="0"/>
        <w:pageBreakBefore w:val="0"/>
        <w:widowControl w:val="0"/>
        <w:kinsoku/>
        <w:overflowPunct/>
        <w:topLinePunct/>
        <w:autoSpaceDE/>
        <w:autoSpaceDN/>
        <w:bidi w:val="0"/>
        <w:snapToGrid/>
        <w:spacing w:line="580" w:lineRule="exact"/>
        <w:ind w:left="0" w:leftChars="0" w:firstLine="0" w:firstLineChars="0"/>
        <w:rPr>
          <w:rFonts w:hint="eastAsia" w:ascii="仿宋" w:hAnsi="仿宋" w:eastAsia="仿宋" w:cs="仿宋"/>
          <w:lang w:eastAsia="zh-CN"/>
        </w:rPr>
      </w:pPr>
      <w:r>
        <w:rPr>
          <w:rFonts w:hint="eastAsia" w:ascii="仿宋" w:hAnsi="仿宋" w:eastAsia="仿宋" w:cs="仿宋"/>
          <w:sz w:val="32"/>
          <w:szCs w:val="32"/>
          <w:lang w:eastAsia="zh-CN"/>
        </w:rPr>
        <w:t>兴安盟行政公署，自治区各有关委、办、厅、局：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
        </w:rPr>
        <w:t>内蒙古自治区霍林河防洪治理工程</w:t>
      </w:r>
      <w:r>
        <w:rPr>
          <w:rFonts w:hint="eastAsia" w:ascii="仿宋" w:hAnsi="仿宋" w:eastAsia="仿宋" w:cs="仿宋"/>
          <w:sz w:val="32"/>
          <w:lang w:val="en-US" w:eastAsia="zh-CN"/>
        </w:rPr>
        <w:t>是自治区拟实施的重点水利工程之一。为确保工程建设征地和移民安置工作顺利实施，根据《大中型水利水电工程建设征地补偿和移民安置条例》</w:t>
      </w:r>
      <w:r>
        <w:rPr>
          <w:rFonts w:hint="eastAsia" w:ascii="仿宋" w:hAnsi="仿宋" w:eastAsia="仿宋" w:cs="仿宋"/>
          <w:sz w:val="32"/>
          <w:szCs w:val="32"/>
        </w:rPr>
        <w:t>（国务院令第</w:t>
      </w:r>
      <w:r>
        <w:rPr>
          <w:rFonts w:hint="eastAsia" w:ascii="仿宋" w:hAnsi="仿宋" w:eastAsia="仿宋" w:cs="仿宋"/>
          <w:sz w:val="32"/>
          <w:szCs w:val="32"/>
          <w:lang w:val="en-US" w:eastAsia="zh-CN"/>
        </w:rPr>
        <w:t>679</w:t>
      </w:r>
      <w:r>
        <w:rPr>
          <w:rFonts w:hint="eastAsia" w:ascii="仿宋" w:hAnsi="仿宋" w:eastAsia="仿宋" w:cs="仿宋"/>
          <w:sz w:val="32"/>
          <w:szCs w:val="32"/>
        </w:rPr>
        <w:t>号）</w:t>
      </w:r>
      <w:r>
        <w:rPr>
          <w:rFonts w:hint="eastAsia" w:ascii="仿宋" w:hAnsi="仿宋" w:eastAsia="仿宋" w:cs="仿宋"/>
          <w:sz w:val="32"/>
          <w:lang w:val="en-US" w:eastAsia="zh-CN"/>
        </w:rPr>
        <w:t>有关规定，现将有关事项通告如下：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一、</w:t>
      </w:r>
      <w:r>
        <w:rPr>
          <w:rFonts w:hint="eastAsia" w:ascii="仿宋" w:hAnsi="仿宋" w:eastAsia="仿宋" w:cs="仿宋"/>
          <w:sz w:val="32"/>
          <w:lang w:val="en-US" w:eastAsia="zh"/>
        </w:rPr>
        <w:t>内蒙古自治区霍林河防洪治理工程</w:t>
      </w:r>
      <w:r>
        <w:rPr>
          <w:rFonts w:hint="eastAsia" w:ascii="仿宋" w:hAnsi="仿宋" w:eastAsia="仿宋" w:cs="仿宋"/>
          <w:sz w:val="32"/>
          <w:lang w:val="en-US" w:eastAsia="zh-CN"/>
        </w:rPr>
        <w:t>建设征地范围涉及兴安盟科尔沁右翼中旗哈日诺尔苏木巴彦高嘎查、布日雅特嘎查、</w:t>
      </w:r>
      <w:r>
        <w:rPr>
          <w:rFonts w:hint="eastAsia" w:ascii="仿宋" w:hAnsi="仿宋" w:eastAsia="仿宋" w:cs="仿宋"/>
          <w:spacing w:val="-6"/>
          <w:sz w:val="32"/>
          <w:lang w:val="en-US" w:eastAsia="zh-CN"/>
        </w:rPr>
        <w:t>图什</w:t>
      </w:r>
      <w:r>
        <w:rPr>
          <w:rFonts w:hint="eastAsia" w:ascii="仿宋" w:hAnsi="仿宋" w:eastAsia="仿宋" w:cs="仿宋"/>
          <w:spacing w:val="-11"/>
          <w:sz w:val="32"/>
          <w:lang w:val="en-US" w:eastAsia="zh-CN"/>
        </w:rPr>
        <w:t>业图嘎查、乌塔其嘎查、海力森嘎查、哈日诺尔林</w:t>
      </w:r>
      <w:r>
        <w:rPr>
          <w:rFonts w:hint="eastAsia" w:ascii="仿宋" w:hAnsi="仿宋" w:eastAsia="仿宋" w:cs="仿宋"/>
          <w:spacing w:val="-6"/>
          <w:sz w:val="32"/>
          <w:lang w:val="en-US" w:eastAsia="zh-CN"/>
        </w:rPr>
        <w:t>场</w:t>
      </w:r>
      <w:r>
        <w:rPr>
          <w:rFonts w:hint="eastAsia" w:ascii="仿宋" w:hAnsi="仿宋" w:eastAsia="仿宋" w:cs="仿宋"/>
          <w:sz w:val="32"/>
          <w:lang w:val="en-US" w:eastAsia="zh-CN"/>
        </w:rPr>
        <w:t>，巴仁哲里</w:t>
      </w:r>
      <w:r>
        <w:rPr>
          <w:rFonts w:hint="eastAsia" w:ascii="仿宋" w:hAnsi="仿宋" w:eastAsia="仿宋" w:cs="仿宋"/>
          <w:spacing w:val="6"/>
          <w:sz w:val="32"/>
          <w:lang w:val="en-US" w:eastAsia="zh-CN"/>
        </w:rPr>
        <w:t>木镇</w:t>
      </w:r>
      <w:r>
        <w:rPr>
          <w:rFonts w:hint="eastAsia" w:ascii="仿宋" w:hAnsi="仿宋" w:eastAsia="仿宋" w:cs="仿宋"/>
          <w:spacing w:val="11"/>
          <w:sz w:val="32"/>
          <w:lang w:val="en-US" w:eastAsia="zh-CN"/>
        </w:rPr>
        <w:t>好</w:t>
      </w:r>
      <w:r>
        <w:rPr>
          <w:rFonts w:hint="eastAsia" w:ascii="仿宋" w:hAnsi="仿宋" w:eastAsia="仿宋" w:cs="仿宋"/>
          <w:spacing w:val="23"/>
          <w:sz w:val="32"/>
          <w:lang w:val="en-US" w:eastAsia="zh-CN"/>
        </w:rPr>
        <w:t>力特格嘎查、翁根海拉苏嘎查、查日顺</w:t>
      </w:r>
      <w:r>
        <w:rPr>
          <w:rFonts w:hint="eastAsia" w:ascii="仿宋" w:hAnsi="仿宋" w:eastAsia="仿宋" w:cs="仿宋"/>
          <w:spacing w:val="6"/>
          <w:sz w:val="32"/>
          <w:lang w:val="en-US" w:eastAsia="zh-CN"/>
        </w:rPr>
        <w:t>扎拉</w:t>
      </w:r>
      <w:r>
        <w:rPr>
          <w:rFonts w:hint="eastAsia" w:ascii="仿宋" w:hAnsi="仿宋" w:eastAsia="仿宋" w:cs="仿宋"/>
          <w:sz w:val="32"/>
          <w:lang w:val="en-US" w:eastAsia="zh-CN"/>
        </w:rPr>
        <w:t>嘎嘎查、查</w:t>
      </w:r>
      <w:r>
        <w:rPr>
          <w:rFonts w:hint="eastAsia" w:ascii="仿宋" w:hAnsi="仿宋" w:eastAsia="仿宋" w:cs="仿宋"/>
          <w:spacing w:val="-11"/>
          <w:sz w:val="32"/>
          <w:lang w:val="en-US" w:eastAsia="zh-CN"/>
        </w:rPr>
        <w:t>干登吉嘎查、宝日根艾里嘎查、哲里木嘎查、德日苏</w:t>
      </w:r>
      <w:r>
        <w:rPr>
          <w:rFonts w:hint="eastAsia" w:ascii="仿宋" w:hAnsi="仿宋" w:eastAsia="仿宋" w:cs="仿宋"/>
          <w:sz w:val="32"/>
          <w:lang w:val="en-US" w:eastAsia="zh-CN"/>
        </w:rPr>
        <w:t>布拉格嘎查，吐列毛杜镇博根扎拉嘎嘎查、哈日哈达嘎查、巴仁巴音乌兰嘎查、吐</w:t>
      </w:r>
      <w:r>
        <w:rPr>
          <w:rFonts w:hint="eastAsia" w:ascii="仿宋" w:hAnsi="仿宋" w:eastAsia="仿宋" w:cs="仿宋"/>
          <w:spacing w:val="-11"/>
          <w:sz w:val="32"/>
          <w:lang w:val="en-US" w:eastAsia="zh-CN"/>
        </w:rPr>
        <w:t>列毛杜嘎查、准巴音乌兰嘎查、元宝屯嘎查，额木庭</w:t>
      </w:r>
      <w:r>
        <w:rPr>
          <w:rFonts w:hint="eastAsia" w:ascii="仿宋" w:hAnsi="仿宋" w:eastAsia="仿宋" w:cs="仿宋"/>
          <w:sz w:val="32"/>
          <w:lang w:val="en-US" w:eastAsia="zh-CN"/>
        </w:rPr>
        <w:t>高勒苏木霍林嘎查、查干宝浩嘎查、车家营子嘎查、巴扎拉嘎嘎查、巴彦敖包嘎查，杜尔基镇鲜光嘎查、赛罕乌拉嘎查、乌兰中嘎查、杜尔基嘎查、乌苏台扎拉嘎嘎查、亚门毛杜嘎查、双金嘎查、靠山嘎查、达日罕乌拉嘎查，巴彦呼舒镇罕乌拉嘎查、王鲁嘎查、窑艾里嘎</w:t>
      </w:r>
      <w:r>
        <w:rPr>
          <w:rFonts w:hint="eastAsia" w:ascii="仿宋" w:hAnsi="仿宋" w:eastAsia="仿宋" w:cs="仿宋"/>
          <w:spacing w:val="-6"/>
          <w:sz w:val="32"/>
          <w:lang w:val="en-US" w:eastAsia="zh-CN"/>
        </w:rPr>
        <w:t>查、哈日道卜嘎查、浩特化嘎查、马架子嘎查，代钦塔拉</w:t>
      </w:r>
      <w:r>
        <w:rPr>
          <w:rFonts w:hint="eastAsia" w:ascii="仿宋" w:hAnsi="仿宋" w:eastAsia="仿宋" w:cs="仿宋"/>
          <w:sz w:val="32"/>
          <w:lang w:val="en-US" w:eastAsia="zh-CN"/>
        </w:rPr>
        <w:t>苏木霍林郭</w:t>
      </w:r>
      <w:r>
        <w:rPr>
          <w:rFonts w:hint="eastAsia" w:ascii="仿宋" w:hAnsi="仿宋" w:eastAsia="仿宋" w:cs="仿宋"/>
          <w:spacing w:val="-6"/>
          <w:sz w:val="32"/>
          <w:lang w:val="en-US" w:eastAsia="zh-CN"/>
        </w:rPr>
        <w:t>勒嘎查，高力板镇新套卜嘎查、东风嘎查、国光嘎</w:t>
      </w:r>
      <w:r>
        <w:rPr>
          <w:rFonts w:hint="eastAsia" w:ascii="仿宋" w:hAnsi="仿宋" w:eastAsia="仿宋" w:cs="仿宋"/>
          <w:sz w:val="32"/>
          <w:lang w:val="en-US" w:eastAsia="zh-CN"/>
        </w:rPr>
        <w:t>查、高林套海嘎查、蒙兴嘎查、花道卜嘎查、仓根巴达嘎查、呼和道卜嘎查、道本恩格尔嘎查，新佳木苏木浩力宝嘎查。具体范围以旗人民政府公示的河道管理范围线拐点坐标为准。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二、地方各级人民政府及相关部门不得在</w:t>
      </w:r>
      <w:r>
        <w:rPr>
          <w:rFonts w:hint="eastAsia" w:ascii="仿宋" w:hAnsi="仿宋" w:eastAsia="仿宋" w:cs="仿宋"/>
          <w:sz w:val="32"/>
          <w:lang w:val="en-US" w:eastAsia="zh"/>
        </w:rPr>
        <w:t>内蒙古自治区霍林河防洪治理工程</w:t>
      </w:r>
      <w:r>
        <w:rPr>
          <w:rFonts w:hint="eastAsia" w:ascii="仿宋" w:hAnsi="仿宋" w:eastAsia="仿宋" w:cs="仿宋"/>
          <w:sz w:val="32"/>
          <w:lang w:val="en-US" w:eastAsia="zh-CN"/>
        </w:rPr>
        <w:t>建设征地范围内批建各类基础设施（包括苏木乡镇企业和民用住宅）。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三、任何单位和个人不得在工程建设范围内新建、扩建和改建项目，不得修建房屋及其他设施，不得改变原地类、地貌，不得从事抢开耕地、园地以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四、考虑</w:t>
      </w:r>
      <w:r>
        <w:rPr>
          <w:rFonts w:hint="eastAsia" w:ascii="仿宋" w:hAnsi="仿宋" w:eastAsia="仿宋" w:cs="仿宋"/>
          <w:sz w:val="32"/>
          <w:lang w:val="en-US" w:eastAsia="zh"/>
        </w:rPr>
        <w:t>内蒙古自治区霍林河防洪治理工程</w:t>
      </w:r>
      <w:r>
        <w:rPr>
          <w:rFonts w:hint="eastAsia" w:ascii="仿宋" w:hAnsi="仿宋" w:eastAsia="仿宋" w:cs="仿宋"/>
          <w:sz w:val="32"/>
          <w:lang w:val="en-US" w:eastAsia="zh-CN"/>
        </w:rPr>
        <w:t>建设周期较长，为确保当地群众正常生产生活不因工程建设受到太大的影响，对与当地群众生产生活直接相关的、确需建设的项目，要严格按照《大中型水利水电工程</w:t>
      </w:r>
      <w:r>
        <w:rPr>
          <w:rFonts w:hint="eastAsia" w:ascii="仿宋" w:hAnsi="仿宋" w:eastAsia="仿宋" w:cs="仿宋"/>
          <w:spacing w:val="-6"/>
          <w:sz w:val="32"/>
          <w:lang w:val="en-US" w:eastAsia="zh-CN"/>
        </w:rPr>
        <w:t>建设征地补</w:t>
      </w:r>
      <w:r>
        <w:rPr>
          <w:rFonts w:hint="eastAsia" w:ascii="仿宋" w:hAnsi="仿宋" w:eastAsia="仿宋" w:cs="仿宋"/>
          <w:sz w:val="32"/>
          <w:lang w:val="en-US" w:eastAsia="zh-CN"/>
        </w:rPr>
        <w:t>偿和移民安置条例》有关规定，在报旗县级以上人民政府批准后，方可建设。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五、加强对</w:t>
      </w:r>
      <w:r>
        <w:rPr>
          <w:rFonts w:hint="eastAsia" w:ascii="仿宋" w:hAnsi="仿宋" w:eastAsia="仿宋" w:cs="仿宋"/>
          <w:sz w:val="32"/>
          <w:lang w:val="en-US" w:eastAsia="zh"/>
        </w:rPr>
        <w:t>内蒙古自治区霍林河防洪治理工程</w:t>
      </w:r>
      <w:r>
        <w:rPr>
          <w:rFonts w:hint="eastAsia" w:ascii="仿宋" w:hAnsi="仿宋" w:eastAsia="仿宋" w:cs="仿宋"/>
          <w:sz w:val="32"/>
          <w:lang w:val="en-US" w:eastAsia="zh-CN"/>
        </w:rPr>
        <w:t>建设范围内的户籍管理，严格控制建设范围内的人口迁入。除出生、婚嫁、军人</w:t>
      </w:r>
      <w:r>
        <w:rPr>
          <w:rFonts w:hint="eastAsia" w:ascii="仿宋" w:hAnsi="仿宋" w:eastAsia="仿宋" w:cs="仿宋"/>
          <w:spacing w:val="-6"/>
          <w:sz w:val="32"/>
          <w:lang w:val="en-US" w:eastAsia="zh-CN"/>
        </w:rPr>
        <w:t>转业退伍、大中专毕业生、服刑期满释放人员等回籍人</w:t>
      </w:r>
      <w:r>
        <w:rPr>
          <w:rFonts w:hint="eastAsia" w:ascii="仿宋" w:hAnsi="仿宋" w:eastAsia="仿宋" w:cs="仿宋"/>
          <w:sz w:val="32"/>
          <w:lang w:val="en-US" w:eastAsia="zh-CN"/>
        </w:rPr>
        <w:t>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lang w:val="en-US" w:eastAsia="zh-CN"/>
        </w:rPr>
      </w:pPr>
      <w:r>
        <w:rPr>
          <w:rFonts w:hint="eastAsia" w:ascii="仿宋" w:hAnsi="仿宋" w:eastAsia="仿宋" w:cs="仿宋"/>
          <w:sz w:val="32"/>
          <w:lang w:val="en-US" w:eastAsia="zh-CN"/>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lang w:val="en-US" w:eastAsia="zh-CN"/>
        </w:rPr>
      </w:pPr>
    </w:p>
    <w:p>
      <w:pPr>
        <w:pStyle w:val="2"/>
        <w:keepNext w:val="0"/>
        <w:keepLines w:val="0"/>
        <w:pageBreakBefore w:val="0"/>
        <w:widowControl w:val="0"/>
        <w:kinsoku/>
        <w:overflowPunct/>
        <w:topLinePunct/>
        <w:autoSpaceDE/>
        <w:autoSpaceDN/>
        <w:bidi w:val="0"/>
        <w:snapToGrid/>
        <w:spacing w:line="580" w:lineRule="exact"/>
        <w:rPr>
          <w:rFonts w:hint="eastAsia" w:ascii="方正仿宋简体" w:hAnsi="方正仿宋简体" w:eastAsia="方正仿宋简体" w:cs="方正仿宋简体"/>
          <w:sz w:val="32"/>
          <w:lang w:val="en-US" w:eastAsia="zh-CN"/>
        </w:rPr>
      </w:pPr>
    </w:p>
    <w:p>
      <w:pPr>
        <w:keepNext w:val="0"/>
        <w:keepLines w:val="0"/>
        <w:pageBreakBefore w:val="0"/>
        <w:widowControl w:val="0"/>
        <w:kinsoku/>
        <w:overflowPunct/>
        <w:topLinePunct/>
        <w:autoSpaceDE/>
        <w:autoSpaceDN/>
        <w:bidi w:val="0"/>
        <w:snapToGrid/>
        <w:spacing w:line="580" w:lineRule="exact"/>
        <w:rPr>
          <w:rFonts w:hint="eastAsia"/>
          <w:lang w:val="en-US" w:eastAsia="zh-CN"/>
        </w:rPr>
      </w:pPr>
    </w:p>
    <w:p>
      <w:pPr>
        <w:keepNext w:val="0"/>
        <w:keepLines w:val="0"/>
        <w:pageBreakBefore w:val="0"/>
        <w:widowControl w:val="0"/>
        <w:kinsoku/>
        <w:wordWrap w:val="0"/>
        <w:overflowPunct/>
        <w:topLinePunct/>
        <w:autoSpaceDE/>
        <w:autoSpaceDN/>
        <w:bidi w:val="0"/>
        <w:adjustRightInd/>
        <w:snapToGrid/>
        <w:spacing w:line="580" w:lineRule="exact"/>
        <w:ind w:right="1176" w:rightChars="560"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（此件公开发布）   </w:t>
      </w:r>
    </w:p>
    <w:p>
      <w:pPr>
        <w:rPr>
          <w:rFonts w:hint="eastAsia" w:ascii="方正仿宋简体" w:hAnsi="方正仿宋简体" w:eastAsia="方正仿宋简体" w:cs="方正仿宋简体"/>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rPr>
      </w:pPr>
    </w:p>
    <w:p/>
    <w:p/>
    <w:p/>
    <w:p/>
    <w:p>
      <w:pPr>
        <w:spacing w:line="400" w:lineRule="exact"/>
        <w:ind w:firstLine="280" w:firstLineChars="100"/>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snapToGrid/>
        <w:spacing w:line="240" w:lineRule="exact"/>
        <w:rPr>
          <w:rFonts w:hint="eastAsia"/>
        </w:rPr>
      </w:pPr>
    </w:p>
    <w:p>
      <w:pPr>
        <w:keepNext w:val="0"/>
        <w:keepLines w:val="0"/>
        <w:pageBreakBefore w:val="0"/>
        <w:widowControl w:val="0"/>
        <w:kinsoku/>
        <w:wordWrap/>
        <w:overflowPunct/>
        <w:topLinePunct w:val="0"/>
        <w:autoSpaceDE/>
        <w:autoSpaceDN/>
        <w:bidi w:val="0"/>
        <w:snapToGrid/>
        <w:spacing w:line="240" w:lineRule="exact"/>
        <w:rPr>
          <w:rFonts w:hint="eastAsia"/>
        </w:rPr>
      </w:pPr>
    </w:p>
    <w:p>
      <w:pPr>
        <w:pStyle w:val="2"/>
        <w:rPr>
          <w:rFonts w:hint="eastAsia"/>
        </w:rPr>
      </w:pPr>
    </w:p>
    <w:p>
      <w:pPr>
        <w:spacing w:line="400" w:lineRule="exact"/>
        <w:ind w:firstLine="280" w:firstLineChars="100"/>
        <w:rPr>
          <w:rFonts w:hint="eastAsia" w:ascii="仿宋" w:hAnsi="仿宋" w:eastAsia="仿宋" w:cs="仿宋"/>
          <w:sz w:val="28"/>
        </w:rPr>
      </w:pPr>
      <w:r>
        <w:rPr>
          <w:rFonts w:hint="eastAsia" w:ascii="仿宋" w:hAnsi="仿宋" w:eastAsia="仿宋" w:cs="仿宋"/>
          <w:sz w:val="28"/>
          <w:szCs w:val="28"/>
        </w:rPr>
        <w:t>抄送：</w:t>
      </w:r>
      <w:r>
        <w:rPr>
          <w:rFonts w:hint="eastAsia" w:ascii="仿宋" w:hAnsi="仿宋" w:eastAsia="仿宋" w:cs="仿宋"/>
          <w:sz w:val="28"/>
        </w:rPr>
        <w:t>自治区党委各部门，内蒙古军区，武警内蒙古总队。</w:t>
      </w:r>
    </w:p>
    <w:p>
      <w:pPr>
        <w:spacing w:line="400" w:lineRule="exact"/>
        <w:rPr>
          <w:rFonts w:hint="eastAsia" w:ascii="仿宋" w:hAnsi="仿宋" w:eastAsia="仿宋" w:cs="仿宋"/>
          <w:sz w:val="28"/>
          <w:lang w:eastAsia="zh-CN"/>
        </w:rPr>
      </w:pPr>
      <w:r>
        <w:rPr>
          <w:rFonts w:hint="eastAsia" w:ascii="仿宋" w:hAnsi="仿宋" w:eastAsia="仿宋" w:cs="仿宋"/>
          <w:sz w:val="28"/>
          <w:lang w:val="en-US" w:eastAsia="zh-CN"/>
        </w:rPr>
        <w:t xml:space="preserve">        </w:t>
      </w:r>
      <w:r>
        <w:rPr>
          <w:rFonts w:hint="eastAsia" w:ascii="仿宋" w:hAnsi="仿宋" w:eastAsia="仿宋" w:cs="仿宋"/>
          <w:sz w:val="28"/>
        </w:rPr>
        <w:t>自治区人大常委会办公厅</w:t>
      </w:r>
      <w:r>
        <w:rPr>
          <w:rFonts w:hint="eastAsia" w:ascii="仿宋" w:hAnsi="仿宋" w:eastAsia="仿宋" w:cs="仿宋"/>
          <w:sz w:val="28"/>
          <w:lang w:eastAsia="zh-CN"/>
        </w:rPr>
        <w:t>，自治区</w:t>
      </w:r>
      <w:r>
        <w:rPr>
          <w:rFonts w:hint="eastAsia" w:ascii="仿宋" w:hAnsi="仿宋" w:eastAsia="仿宋" w:cs="仿宋"/>
          <w:sz w:val="28"/>
        </w:rPr>
        <w:t>政协办公厅，</w:t>
      </w:r>
      <w:r>
        <w:rPr>
          <w:rFonts w:hint="eastAsia" w:ascii="仿宋" w:hAnsi="仿宋" w:eastAsia="仿宋" w:cs="仿宋"/>
          <w:sz w:val="28"/>
          <w:lang w:eastAsia="zh-CN"/>
        </w:rPr>
        <w:t>自治区监委，</w:t>
      </w:r>
    </w:p>
    <w:p>
      <w:pPr>
        <w:spacing w:line="400" w:lineRule="exac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自治区高</w:t>
      </w:r>
      <w:r>
        <w:rPr>
          <w:rFonts w:hint="eastAsia" w:ascii="仿宋" w:hAnsi="仿宋" w:eastAsia="仿宋" w:cs="仿宋"/>
          <w:sz w:val="28"/>
        </w:rPr>
        <w:t>级人民法院，</w:t>
      </w:r>
      <w:r>
        <w:rPr>
          <w:rFonts w:hint="eastAsia" w:ascii="仿宋" w:hAnsi="仿宋" w:eastAsia="仿宋" w:cs="仿宋"/>
          <w:sz w:val="28"/>
          <w:lang w:eastAsia="zh-CN"/>
        </w:rPr>
        <w:t>自治区人民</w:t>
      </w:r>
      <w:r>
        <w:rPr>
          <w:rFonts w:hint="eastAsia" w:ascii="仿宋" w:hAnsi="仿宋" w:eastAsia="仿宋" w:cs="仿宋"/>
          <w:sz w:val="28"/>
        </w:rPr>
        <w:t>检察院。</w:t>
      </w:r>
    </w:p>
    <w:p>
      <w:pPr>
        <w:spacing w:line="400" w:lineRule="exact"/>
        <w:ind w:firstLine="1148" w:firstLineChars="410"/>
        <w:rPr>
          <w:rFonts w:hint="eastAsia"/>
        </w:rPr>
      </w:pPr>
      <w:r>
        <w:rPr>
          <w:rFonts w:hint="eastAsia" w:ascii="仿宋" w:hAnsi="仿宋" w:eastAsia="仿宋" w:cs="仿宋"/>
          <w:sz w:val="28"/>
          <w:lang w:eastAsia="zh-CN"/>
        </w:rPr>
        <w:t>各民主党派区委会，</w:t>
      </w:r>
      <w:r>
        <w:rPr>
          <w:rFonts w:hint="eastAsia" w:ascii="仿宋" w:hAnsi="仿宋" w:eastAsia="仿宋" w:cs="仿宋"/>
          <w:sz w:val="28"/>
        </w:rPr>
        <w:t>各人民团体，新闻单位。</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480185" cy="462915"/>
                                  <wp:effectExtent l="0" t="0" r="5715" b="13335"/>
                                  <wp:docPr id="2" name="图片 3" descr="C:\Users\Administrator\Desktop\NZZ55.jpgNZZ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5.jpgNZZ55"/>
                                          <pic:cNvPicPr>
                                            <a:picLocks noChangeAspect="1"/>
                                          </pic:cNvPicPr>
                                        </pic:nvPicPr>
                                        <pic:blipFill>
                                          <a:blip r:embed="rId6"/>
                                          <a:stretch>
                                            <a:fillRect/>
                                          </a:stretch>
                                        </pic:blipFill>
                                        <pic:spPr>
                                          <a:xfrm>
                                            <a:off x="0" y="0"/>
                                            <a:ext cx="1480185" cy="46291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480185" cy="462915"/>
                            <wp:effectExtent l="0" t="0" r="5715" b="13335"/>
                            <wp:docPr id="2" name="图片 3" descr="C:\Users\Administrator\Desktop\NZZ55.jpgNZZ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55.jpgNZZ55"/>
                                    <pic:cNvPicPr>
                                      <a:picLocks noChangeAspect="1"/>
                                    </pic:cNvPicPr>
                                  </pic:nvPicPr>
                                  <pic:blipFill>
                                    <a:blip r:embed="rId6"/>
                                    <a:stretch>
                                      <a:fillRect/>
                                    </a:stretch>
                                  </pic:blipFill>
                                  <pic:spPr>
                                    <a:xfrm>
                                      <a:off x="0" y="0"/>
                                      <a:ext cx="1480185" cy="46291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4AC"/>
    <w:rsid w:val="00000DA3"/>
    <w:rsid w:val="00057363"/>
    <w:rsid w:val="000F6A27"/>
    <w:rsid w:val="000F7DFD"/>
    <w:rsid w:val="001B7709"/>
    <w:rsid w:val="002970B9"/>
    <w:rsid w:val="002B29B9"/>
    <w:rsid w:val="00302982"/>
    <w:rsid w:val="00323128"/>
    <w:rsid w:val="00337358"/>
    <w:rsid w:val="00340367"/>
    <w:rsid w:val="00351DB4"/>
    <w:rsid w:val="0039177C"/>
    <w:rsid w:val="00396618"/>
    <w:rsid w:val="00416A0B"/>
    <w:rsid w:val="0044339D"/>
    <w:rsid w:val="00444154"/>
    <w:rsid w:val="00455973"/>
    <w:rsid w:val="00483E09"/>
    <w:rsid w:val="004A5BD5"/>
    <w:rsid w:val="004B2561"/>
    <w:rsid w:val="004E31DF"/>
    <w:rsid w:val="00527E88"/>
    <w:rsid w:val="005C7397"/>
    <w:rsid w:val="006013A0"/>
    <w:rsid w:val="006048D6"/>
    <w:rsid w:val="006114C2"/>
    <w:rsid w:val="006A2C65"/>
    <w:rsid w:val="006C713C"/>
    <w:rsid w:val="007512D9"/>
    <w:rsid w:val="00755D27"/>
    <w:rsid w:val="00773C5D"/>
    <w:rsid w:val="0077781A"/>
    <w:rsid w:val="007C6807"/>
    <w:rsid w:val="00806E28"/>
    <w:rsid w:val="00825CE1"/>
    <w:rsid w:val="008321A8"/>
    <w:rsid w:val="008408A0"/>
    <w:rsid w:val="00861E84"/>
    <w:rsid w:val="00896DF6"/>
    <w:rsid w:val="008D075D"/>
    <w:rsid w:val="008E482C"/>
    <w:rsid w:val="00926885"/>
    <w:rsid w:val="009606EB"/>
    <w:rsid w:val="009721B9"/>
    <w:rsid w:val="00AA4AED"/>
    <w:rsid w:val="00AC3BB4"/>
    <w:rsid w:val="00B32830"/>
    <w:rsid w:val="00B33ED2"/>
    <w:rsid w:val="00B52F22"/>
    <w:rsid w:val="00B558E6"/>
    <w:rsid w:val="00B8542C"/>
    <w:rsid w:val="00C809B3"/>
    <w:rsid w:val="00CA468C"/>
    <w:rsid w:val="00CB0B2B"/>
    <w:rsid w:val="00CC1415"/>
    <w:rsid w:val="00D3579F"/>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3130023"/>
    <w:rsid w:val="031A556A"/>
    <w:rsid w:val="04553DE4"/>
    <w:rsid w:val="045B66B2"/>
    <w:rsid w:val="06DC3C4A"/>
    <w:rsid w:val="07DB7F7C"/>
    <w:rsid w:val="0A1149A8"/>
    <w:rsid w:val="0AE879CD"/>
    <w:rsid w:val="0C7A6011"/>
    <w:rsid w:val="0C9D102A"/>
    <w:rsid w:val="0EBE08C3"/>
    <w:rsid w:val="0F380010"/>
    <w:rsid w:val="0F8F3712"/>
    <w:rsid w:val="10A62BEA"/>
    <w:rsid w:val="11A9203E"/>
    <w:rsid w:val="12026270"/>
    <w:rsid w:val="120F16F8"/>
    <w:rsid w:val="133B7A43"/>
    <w:rsid w:val="17FB24AC"/>
    <w:rsid w:val="180C2802"/>
    <w:rsid w:val="1B3D2CB1"/>
    <w:rsid w:val="1BA7556B"/>
    <w:rsid w:val="1E785972"/>
    <w:rsid w:val="1F0F06E9"/>
    <w:rsid w:val="1F6C47FF"/>
    <w:rsid w:val="20B5562B"/>
    <w:rsid w:val="217D23BA"/>
    <w:rsid w:val="26154A57"/>
    <w:rsid w:val="26B96249"/>
    <w:rsid w:val="27054714"/>
    <w:rsid w:val="27355263"/>
    <w:rsid w:val="27653BC8"/>
    <w:rsid w:val="27B7431E"/>
    <w:rsid w:val="27E04077"/>
    <w:rsid w:val="27FFB854"/>
    <w:rsid w:val="286F5DA8"/>
    <w:rsid w:val="29255FCE"/>
    <w:rsid w:val="29340AB0"/>
    <w:rsid w:val="29910200"/>
    <w:rsid w:val="29A62830"/>
    <w:rsid w:val="2A3A0933"/>
    <w:rsid w:val="2AF61794"/>
    <w:rsid w:val="2BBC4266"/>
    <w:rsid w:val="2D73499D"/>
    <w:rsid w:val="30CD6C9E"/>
    <w:rsid w:val="317B493D"/>
    <w:rsid w:val="326822C2"/>
    <w:rsid w:val="3493599B"/>
    <w:rsid w:val="351D2CFA"/>
    <w:rsid w:val="35FF95FF"/>
    <w:rsid w:val="36193767"/>
    <w:rsid w:val="36CC790F"/>
    <w:rsid w:val="3789717A"/>
    <w:rsid w:val="39C84E9E"/>
    <w:rsid w:val="3AF834CA"/>
    <w:rsid w:val="3B0C717F"/>
    <w:rsid w:val="3BB75E87"/>
    <w:rsid w:val="3C064BAC"/>
    <w:rsid w:val="3C261710"/>
    <w:rsid w:val="3C386010"/>
    <w:rsid w:val="3C6B6EA5"/>
    <w:rsid w:val="3DB93D7E"/>
    <w:rsid w:val="3E8003A9"/>
    <w:rsid w:val="3F6A5707"/>
    <w:rsid w:val="3FFF93ED"/>
    <w:rsid w:val="401D72F5"/>
    <w:rsid w:val="41386A17"/>
    <w:rsid w:val="42B61283"/>
    <w:rsid w:val="455967A9"/>
    <w:rsid w:val="455F3977"/>
    <w:rsid w:val="47182C41"/>
    <w:rsid w:val="472500F5"/>
    <w:rsid w:val="478C3379"/>
    <w:rsid w:val="4814620B"/>
    <w:rsid w:val="487A4700"/>
    <w:rsid w:val="4CAC4573"/>
    <w:rsid w:val="4CEF3F2D"/>
    <w:rsid w:val="4FD33F1F"/>
    <w:rsid w:val="4FD817BC"/>
    <w:rsid w:val="500B2151"/>
    <w:rsid w:val="50450FE4"/>
    <w:rsid w:val="50591497"/>
    <w:rsid w:val="513B7C42"/>
    <w:rsid w:val="51942682"/>
    <w:rsid w:val="521C2CB1"/>
    <w:rsid w:val="5232472D"/>
    <w:rsid w:val="54020F64"/>
    <w:rsid w:val="556E4ED2"/>
    <w:rsid w:val="57351534"/>
    <w:rsid w:val="579144D5"/>
    <w:rsid w:val="57EB50F1"/>
    <w:rsid w:val="581234E4"/>
    <w:rsid w:val="5A9E268E"/>
    <w:rsid w:val="5ABF37D8"/>
    <w:rsid w:val="5BA5123A"/>
    <w:rsid w:val="5D182B8A"/>
    <w:rsid w:val="5DF9392D"/>
    <w:rsid w:val="5E9241CC"/>
    <w:rsid w:val="5EBE6860"/>
    <w:rsid w:val="5FC47C57"/>
    <w:rsid w:val="612A5090"/>
    <w:rsid w:val="6188231B"/>
    <w:rsid w:val="62593EFD"/>
    <w:rsid w:val="648D579B"/>
    <w:rsid w:val="650E2E84"/>
    <w:rsid w:val="651313E3"/>
    <w:rsid w:val="66CE65AD"/>
    <w:rsid w:val="66FF4B0E"/>
    <w:rsid w:val="671D4AA2"/>
    <w:rsid w:val="67C742AE"/>
    <w:rsid w:val="68C13D1E"/>
    <w:rsid w:val="68F43668"/>
    <w:rsid w:val="69957DEC"/>
    <w:rsid w:val="69AA7AA3"/>
    <w:rsid w:val="6ADE316A"/>
    <w:rsid w:val="6BE7FCD3"/>
    <w:rsid w:val="6C564AE8"/>
    <w:rsid w:val="6DBF0EF9"/>
    <w:rsid w:val="6DF72075"/>
    <w:rsid w:val="6FBF0E1F"/>
    <w:rsid w:val="70574798"/>
    <w:rsid w:val="731829DE"/>
    <w:rsid w:val="74022FCB"/>
    <w:rsid w:val="75FDBEC5"/>
    <w:rsid w:val="76167F2F"/>
    <w:rsid w:val="76240541"/>
    <w:rsid w:val="76FF54F8"/>
    <w:rsid w:val="777474DF"/>
    <w:rsid w:val="77BF8AF5"/>
    <w:rsid w:val="77F7FEE6"/>
    <w:rsid w:val="79DE3BDA"/>
    <w:rsid w:val="7A0176CA"/>
    <w:rsid w:val="7AD665AF"/>
    <w:rsid w:val="7B1B9FB9"/>
    <w:rsid w:val="7B8B9833"/>
    <w:rsid w:val="7B9AB7DC"/>
    <w:rsid w:val="7C7734A3"/>
    <w:rsid w:val="7D1850A2"/>
    <w:rsid w:val="7D705487"/>
    <w:rsid w:val="7DA83E82"/>
    <w:rsid w:val="7DE3C9D5"/>
    <w:rsid w:val="7E0C5F2C"/>
    <w:rsid w:val="7EFDC1E0"/>
    <w:rsid w:val="7FB4C869"/>
    <w:rsid w:val="B1D38CCC"/>
    <w:rsid w:val="BCFED3A9"/>
    <w:rsid w:val="DFF75060"/>
    <w:rsid w:val="DFF9D6AD"/>
    <w:rsid w:val="E56B0999"/>
    <w:rsid w:val="EFFF5ED3"/>
    <w:rsid w:val="F768F25F"/>
    <w:rsid w:val="F7FF5844"/>
    <w:rsid w:val="FAEFAB88"/>
    <w:rsid w:val="FB3F2243"/>
    <w:rsid w:val="FBAAFEC6"/>
    <w:rsid w:val="FD8EFF8D"/>
    <w:rsid w:val="FDAF8F12"/>
    <w:rsid w:val="FDBB3C99"/>
    <w:rsid w:val="FDDBC2FD"/>
    <w:rsid w:val="FDEC31EB"/>
    <w:rsid w:val="FDEF63C6"/>
    <w:rsid w:val="FEEF4222"/>
    <w:rsid w:val="FF6A31B7"/>
    <w:rsid w:val="FF6C6C82"/>
    <w:rsid w:val="FFBC7AED"/>
    <w:rsid w:val="FFEED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uiPriority w:val="0"/>
    <w:rPr>
      <w:rFonts w:ascii="Calibri" w:hAnsi="Calibri" w:eastAsia="宋体" w:cs="Times New Roman"/>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页脚 Char"/>
    <w:link w:val="5"/>
    <w:uiPriority w:val="99"/>
    <w:rPr>
      <w:rFonts w:ascii="Calibri" w:hAnsi="Calibri" w:eastAsia="宋体" w:cs="Times New Roman"/>
      <w:kern w:val="2"/>
      <w:sz w:val="18"/>
      <w:szCs w:val="18"/>
    </w:rPr>
  </w:style>
  <w:style w:type="character" w:customStyle="1" w:styleId="13">
    <w:name w:val="页眉 Char"/>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0</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2026-04-03T03:02:36Z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